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FA88" w14:textId="1DC44E9F" w:rsidR="00E06535" w:rsidRPr="00E06535" w:rsidRDefault="00E06535" w:rsidP="00E06535">
      <w:pPr>
        <w:tabs>
          <w:tab w:val="left" w:pos="1701"/>
          <w:tab w:val="right" w:pos="9072"/>
          <w:tab w:val="right" w:pos="10206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E06535">
        <w:rPr>
          <w:rFonts w:ascii="Arial" w:hAnsi="Arial" w:cs="Arial"/>
          <w:b/>
          <w:bCs/>
          <w:sz w:val="24"/>
          <w:szCs w:val="18"/>
        </w:rPr>
        <w:t>3GPP TSG RAN WG1 #101</w:t>
      </w:r>
      <w:r w:rsidRPr="00E06535">
        <w:rPr>
          <w:rFonts w:ascii="Arial" w:hAnsi="Arial" w:cs="Arial"/>
          <w:b/>
          <w:bCs/>
          <w:sz w:val="24"/>
          <w:szCs w:val="18"/>
        </w:rPr>
        <w:tab/>
      </w:r>
      <w:r w:rsidR="00821424" w:rsidRPr="00821424">
        <w:rPr>
          <w:rFonts w:ascii="Arial" w:hAnsi="Arial" w:cs="Arial"/>
          <w:b/>
          <w:bCs/>
          <w:sz w:val="24"/>
          <w:szCs w:val="18"/>
        </w:rPr>
        <w:t>R1-2003763</w:t>
      </w:r>
    </w:p>
    <w:p w14:paraId="6D520B03" w14:textId="44D41CAE" w:rsidR="0024235B" w:rsidRPr="00E06535" w:rsidRDefault="00E06535" w:rsidP="00E06535">
      <w:pPr>
        <w:tabs>
          <w:tab w:val="left" w:pos="1701"/>
          <w:tab w:val="right" w:pos="9072"/>
          <w:tab w:val="right" w:pos="10206"/>
        </w:tabs>
        <w:spacing w:after="0"/>
        <w:rPr>
          <w:rFonts w:ascii="Arial" w:hAnsi="Arial"/>
          <w:b/>
          <w:sz w:val="16"/>
          <w:szCs w:val="18"/>
        </w:rPr>
      </w:pPr>
      <w:r w:rsidRPr="00E06535">
        <w:rPr>
          <w:rFonts w:ascii="Arial" w:hAnsi="Arial" w:cs="Arial"/>
          <w:b/>
          <w:bCs/>
          <w:sz w:val="24"/>
          <w:szCs w:val="18"/>
        </w:rPr>
        <w:t>e-Meeting, May 25th – June 5th, 2020</w:t>
      </w:r>
    </w:p>
    <w:p w14:paraId="41D2AC97" w14:textId="76A57F19" w:rsidR="00FD75AC" w:rsidRPr="00E95DAE" w:rsidRDefault="00FD75AC" w:rsidP="00E06535">
      <w:pPr>
        <w:tabs>
          <w:tab w:val="left" w:pos="1985"/>
        </w:tabs>
        <w:spacing w:before="240"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3A87B0B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77A1A" w:rsidRPr="00277A1A">
        <w:rPr>
          <w:rFonts w:ascii="Arial" w:eastAsia="Malgun Gothic" w:hAnsi="Arial" w:cs="Arial"/>
          <w:b/>
          <w:sz w:val="24"/>
          <w:lang w:val="en-US" w:eastAsia="ko-KR"/>
        </w:rPr>
        <w:t>Maintenance of aperiodic CSI-RS triggering with beam switching timing of 224 and 336</w:t>
      </w:r>
    </w:p>
    <w:p w14:paraId="442797E2" w14:textId="692C05C5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277A1A" w:rsidRPr="00277A1A">
        <w:rPr>
          <w:rFonts w:ascii="Arial" w:hAnsi="Arial" w:cs="Arial"/>
          <w:b/>
          <w:sz w:val="24"/>
          <w:lang w:val="en-US"/>
        </w:rPr>
        <w:t>7.2.12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25AA4E0E" w:rsidR="00155CB4" w:rsidRPr="008B2417" w:rsidRDefault="00155CB4" w:rsidP="006B4900">
      <w:pPr>
        <w:spacing w:before="12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 xml:space="preserve">corrections to </w:t>
      </w:r>
      <w:r w:rsidR="00277A1A">
        <w:rPr>
          <w:sz w:val="22"/>
          <w:szCs w:val="22"/>
          <w:lang w:val="en-US" w:eastAsia="zh-CN"/>
        </w:rPr>
        <w:t>support of aperiodic CSI-RS transmission with slot offsets of</w:t>
      </w:r>
      <w:r w:rsidR="00501136">
        <w:rPr>
          <w:sz w:val="22"/>
          <w:szCs w:val="22"/>
          <w:lang w:val="en-US" w:eastAsia="zh-CN"/>
        </w:rPr>
        <w:t xml:space="preserve"> </w:t>
      </w:r>
      <w:r w:rsidR="00277A1A">
        <w:rPr>
          <w:sz w:val="22"/>
          <w:szCs w:val="22"/>
          <w:lang w:eastAsia="zh-CN"/>
        </w:rPr>
        <w:t>224</w:t>
      </w:r>
      <w:r w:rsidR="006B4900">
        <w:rPr>
          <w:sz w:val="22"/>
          <w:szCs w:val="22"/>
          <w:lang w:eastAsia="zh-CN"/>
        </w:rPr>
        <w:t xml:space="preserve"> </w:t>
      </w:r>
      <w:r w:rsidR="00501136">
        <w:rPr>
          <w:sz w:val="22"/>
          <w:szCs w:val="22"/>
          <w:lang w:eastAsia="zh-CN"/>
        </w:rPr>
        <w:t xml:space="preserve">and 336 </w:t>
      </w:r>
      <w:r w:rsidR="006B4900">
        <w:rPr>
          <w:sz w:val="22"/>
          <w:szCs w:val="22"/>
          <w:lang w:eastAsia="zh-CN"/>
        </w:rPr>
        <w:t xml:space="preserve">has been introduced in Rel-16 as part of </w:t>
      </w:r>
      <w:r w:rsidR="00501136">
        <w:rPr>
          <w:sz w:val="22"/>
          <w:szCs w:val="22"/>
          <w:lang w:eastAsia="zh-CN"/>
        </w:rPr>
        <w:t>TEI work</w:t>
      </w:r>
      <w:r w:rsidR="006B4900">
        <w:rPr>
          <w:sz w:val="22"/>
          <w:szCs w:val="22"/>
          <w:lang w:eastAsia="zh-CN"/>
        </w:rPr>
        <w:t xml:space="preserve"> [1].</w:t>
      </w:r>
    </w:p>
    <w:p w14:paraId="58F80269" w14:textId="2818F34E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37027EF8" w14:textId="77777777" w:rsidR="00A520C9" w:rsidRDefault="0085448A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RAN1</w:t>
      </w:r>
      <w:r w:rsidR="00E71D9E">
        <w:rPr>
          <w:sz w:val="22"/>
          <w:szCs w:val="22"/>
        </w:rPr>
        <w:t>#</w:t>
      </w:r>
      <w:r>
        <w:rPr>
          <w:sz w:val="22"/>
          <w:szCs w:val="22"/>
        </w:rPr>
        <w:t xml:space="preserve">98 it was agreed to </w:t>
      </w:r>
      <w:r w:rsidR="00E71D9E">
        <w:rPr>
          <w:sz w:val="22"/>
          <w:szCs w:val="22"/>
        </w:rPr>
        <w:t xml:space="preserve">define UE behaviour </w:t>
      </w:r>
      <w:r w:rsidR="00312FA9">
        <w:rPr>
          <w:sz w:val="22"/>
          <w:szCs w:val="22"/>
        </w:rPr>
        <w:t xml:space="preserve">in Rel-16 </w:t>
      </w:r>
      <w:r w:rsidR="00E71D9E">
        <w:rPr>
          <w:sz w:val="22"/>
          <w:szCs w:val="22"/>
        </w:rPr>
        <w:t xml:space="preserve">for the UE indicating </w:t>
      </w:r>
      <w:r w:rsidR="0047237F">
        <w:rPr>
          <w:sz w:val="22"/>
          <w:szCs w:val="22"/>
        </w:rPr>
        <w:t>beam switching time of 224 and 336</w:t>
      </w:r>
      <w:r w:rsidR="00312FA9" w:rsidRPr="00312FA9">
        <w:rPr>
          <w:sz w:val="22"/>
          <w:szCs w:val="22"/>
        </w:rPr>
        <w:t xml:space="preserve"> </w:t>
      </w:r>
      <w:r w:rsidR="00312FA9">
        <w:rPr>
          <w:sz w:val="22"/>
          <w:szCs w:val="22"/>
        </w:rPr>
        <w:t>for aperiodic CSI-RS</w:t>
      </w:r>
      <w:r w:rsidR="0047237F">
        <w:rPr>
          <w:sz w:val="22"/>
          <w:szCs w:val="22"/>
        </w:rPr>
        <w:t>.</w:t>
      </w:r>
      <w:r w:rsidR="00111F6D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520C9" w14:paraId="0C8D0380" w14:textId="77777777" w:rsidTr="00A520C9">
        <w:tc>
          <w:tcPr>
            <w:tcW w:w="10160" w:type="dxa"/>
          </w:tcPr>
          <w:p w14:paraId="18CC0903" w14:textId="77777777" w:rsidR="00A520C9" w:rsidRPr="00C43206" w:rsidRDefault="00A520C9" w:rsidP="00C43206">
            <w:pPr>
              <w:spacing w:after="120" w:line="240" w:lineRule="auto"/>
              <w:rPr>
                <w:sz w:val="18"/>
                <w:szCs w:val="18"/>
                <w:lang w:eastAsia="zh-CN"/>
              </w:rPr>
            </w:pPr>
            <w:r w:rsidRPr="00C43206">
              <w:rPr>
                <w:sz w:val="18"/>
                <w:szCs w:val="18"/>
                <w:highlight w:val="green"/>
                <w:lang w:eastAsia="zh-CN"/>
              </w:rPr>
              <w:t>Agreements:</w:t>
            </w:r>
          </w:p>
          <w:p w14:paraId="668284D0" w14:textId="77777777" w:rsidR="00A520C9" w:rsidRPr="00C43206" w:rsidRDefault="00A520C9" w:rsidP="00C43206">
            <w:pPr>
              <w:pStyle w:val="ListParagraph"/>
              <w:numPr>
                <w:ilvl w:val="0"/>
                <w:numId w:val="34"/>
              </w:num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206">
              <w:rPr>
                <w:rFonts w:ascii="Times New Roman" w:hAnsi="Times New Roman"/>
                <w:sz w:val="20"/>
                <w:szCs w:val="20"/>
              </w:rPr>
              <w:t>48 is used as the beam switching threshold for UEs reporting 224 or 336</w:t>
            </w:r>
          </w:p>
          <w:p w14:paraId="3630E34E" w14:textId="1F8715C8" w:rsidR="00A520C9" w:rsidRPr="00C43206" w:rsidRDefault="00A520C9" w:rsidP="00C43206">
            <w:pPr>
              <w:pStyle w:val="ListParagraph"/>
              <w:numPr>
                <w:ilvl w:val="2"/>
                <w:numId w:val="34"/>
              </w:numPr>
              <w:spacing w:after="120" w:line="240" w:lineRule="auto"/>
            </w:pPr>
            <w:r w:rsidRPr="00C43206">
              <w:rPr>
                <w:rFonts w:ascii="Times New Roman" w:hAnsi="Times New Roman"/>
                <w:sz w:val="20"/>
                <w:szCs w:val="20"/>
              </w:rPr>
              <w:t xml:space="preserve">When using the higher values of the feature (sym224 and sym336), </w:t>
            </w:r>
            <w:proofErr w:type="spellStart"/>
            <w:r w:rsidRPr="00C43206">
              <w:rPr>
                <w:rFonts w:ascii="Times New Roman" w:hAnsi="Times New Roman"/>
                <w:sz w:val="20"/>
                <w:szCs w:val="20"/>
              </w:rPr>
              <w:t>beamSwitchTiming</w:t>
            </w:r>
            <w:proofErr w:type="spellEnd"/>
            <w:r w:rsidRPr="00C43206">
              <w:rPr>
                <w:rFonts w:ascii="Times New Roman" w:hAnsi="Times New Roman"/>
                <w:sz w:val="20"/>
                <w:szCs w:val="20"/>
              </w:rPr>
              <w:t xml:space="preserve"> indicates the minimum number of OFDM symbols between the DCI triggering of aperiodic CSI-RS and aperiodic CSI-RS transmission in a CSI-RS resource configured with repetition ‘ON’ to apply TCI indication in CSI-RS triggering DCI.</w:t>
            </w:r>
          </w:p>
        </w:tc>
      </w:tr>
    </w:tbl>
    <w:p w14:paraId="184C2423" w14:textId="6E206A4D" w:rsidR="0047237F" w:rsidRDefault="00111F6D" w:rsidP="00C43206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agreement </w:t>
      </w:r>
      <w:r w:rsidR="00120DC8">
        <w:rPr>
          <w:sz w:val="22"/>
          <w:szCs w:val="22"/>
        </w:rPr>
        <w:t>TP</w:t>
      </w:r>
      <w:r>
        <w:rPr>
          <w:sz w:val="22"/>
          <w:szCs w:val="22"/>
        </w:rPr>
        <w:t xml:space="preserve"> was agreed to TS 38.214</w:t>
      </w:r>
      <w:r w:rsidR="00120DC8">
        <w:rPr>
          <w:sz w:val="22"/>
          <w:szCs w:val="22"/>
        </w:rPr>
        <w:t xml:space="preserve"> [2]</w:t>
      </w:r>
      <w:r w:rsidR="00EE51E4">
        <w:rPr>
          <w:sz w:val="22"/>
          <w:szCs w:val="22"/>
        </w:rPr>
        <w:t xml:space="preserve"> and LS was sent to RAN2 [</w:t>
      </w:r>
      <w:r w:rsidR="00120DC8">
        <w:rPr>
          <w:sz w:val="22"/>
          <w:szCs w:val="22"/>
        </w:rPr>
        <w:t>3</w:t>
      </w:r>
      <w:r w:rsidR="00EE51E4">
        <w:rPr>
          <w:sz w:val="22"/>
          <w:szCs w:val="22"/>
        </w:rPr>
        <w:t>]</w:t>
      </w:r>
      <w:r>
        <w:rPr>
          <w:sz w:val="22"/>
          <w:szCs w:val="22"/>
        </w:rPr>
        <w:t xml:space="preserve">. </w:t>
      </w:r>
      <w:r w:rsidR="00312FA9">
        <w:rPr>
          <w:sz w:val="22"/>
          <w:szCs w:val="22"/>
        </w:rPr>
        <w:t xml:space="preserve">The text in </w:t>
      </w:r>
      <w:r>
        <w:rPr>
          <w:sz w:val="22"/>
          <w:szCs w:val="22"/>
        </w:rPr>
        <w:t xml:space="preserve">CR </w:t>
      </w:r>
      <w:r w:rsidR="00312FA9">
        <w:rPr>
          <w:sz w:val="22"/>
          <w:szCs w:val="22"/>
        </w:rPr>
        <w:t>and LS to RAN2</w:t>
      </w:r>
      <w:r w:rsidR="00C43206">
        <w:rPr>
          <w:sz w:val="22"/>
          <w:szCs w:val="22"/>
        </w:rPr>
        <w:t>,</w:t>
      </w:r>
      <w:r w:rsidR="00312FA9">
        <w:rPr>
          <w:sz w:val="22"/>
          <w:szCs w:val="22"/>
        </w:rPr>
        <w:t xml:space="preserve"> </w:t>
      </w:r>
      <w:r>
        <w:rPr>
          <w:sz w:val="22"/>
          <w:szCs w:val="22"/>
        </w:rPr>
        <w:t>however</w:t>
      </w:r>
      <w:r w:rsidR="00C43206">
        <w:rPr>
          <w:sz w:val="22"/>
          <w:szCs w:val="22"/>
        </w:rPr>
        <w:t>,</w:t>
      </w:r>
      <w:r>
        <w:rPr>
          <w:sz w:val="22"/>
          <w:szCs w:val="22"/>
        </w:rPr>
        <w:t xml:space="preserve"> assum</w:t>
      </w:r>
      <w:r w:rsidR="00312FA9">
        <w:rPr>
          <w:sz w:val="22"/>
          <w:szCs w:val="22"/>
        </w:rPr>
        <w:t>es</w:t>
      </w:r>
      <w:r>
        <w:rPr>
          <w:sz w:val="22"/>
          <w:szCs w:val="22"/>
        </w:rPr>
        <w:t xml:space="preserve"> the Rel-15 UE capability will be used to </w:t>
      </w:r>
      <w:r w:rsidR="008B481B">
        <w:rPr>
          <w:sz w:val="22"/>
          <w:szCs w:val="22"/>
        </w:rPr>
        <w:t xml:space="preserve">indicate the values of 224 and 336. </w:t>
      </w:r>
    </w:p>
    <w:p w14:paraId="07821206" w14:textId="14A285E3" w:rsidR="00614FCD" w:rsidRDefault="008B481B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should be noted that in the UE is not aware which functionality is supported by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. Due to such uncertainty UE is unlikely to report 224 </w:t>
      </w:r>
      <w:r w:rsidR="00041915">
        <w:rPr>
          <w:sz w:val="22"/>
          <w:szCs w:val="22"/>
        </w:rPr>
        <w:t>or</w:t>
      </w:r>
      <w:r>
        <w:rPr>
          <w:sz w:val="22"/>
          <w:szCs w:val="22"/>
        </w:rPr>
        <w:t xml:space="preserve"> 336 values </w:t>
      </w:r>
      <w:r w:rsidR="000F1225">
        <w:rPr>
          <w:sz w:val="22"/>
          <w:szCs w:val="22"/>
        </w:rPr>
        <w:t xml:space="preserve">using Rel-15 capability </w:t>
      </w:r>
      <w:r w:rsidR="00212728">
        <w:rPr>
          <w:sz w:val="22"/>
          <w:szCs w:val="22"/>
        </w:rPr>
        <w:t xml:space="preserve">to ensure backward compatibility for the “old” </w:t>
      </w:r>
      <w:proofErr w:type="spellStart"/>
      <w:r w:rsidR="00212728">
        <w:rPr>
          <w:sz w:val="22"/>
          <w:szCs w:val="22"/>
        </w:rPr>
        <w:t>gNB</w:t>
      </w:r>
      <w:proofErr w:type="spellEnd"/>
      <w:r w:rsidR="001C2F8C">
        <w:rPr>
          <w:sz w:val="22"/>
          <w:szCs w:val="22"/>
        </w:rPr>
        <w:t xml:space="preserve"> potentially not supporting </w:t>
      </w:r>
      <w:r w:rsidR="000D4E59">
        <w:rPr>
          <w:sz w:val="22"/>
          <w:szCs w:val="22"/>
        </w:rPr>
        <w:t>UE behaviour for beam switching timing of 224 and 336</w:t>
      </w:r>
      <w:r w:rsidR="00614FCD">
        <w:rPr>
          <w:sz w:val="22"/>
          <w:szCs w:val="22"/>
        </w:rPr>
        <w:t>. The</w:t>
      </w:r>
      <w:r w:rsidR="00EE776D">
        <w:rPr>
          <w:sz w:val="22"/>
          <w:szCs w:val="22"/>
        </w:rPr>
        <w:t>n, the</w:t>
      </w:r>
      <w:r w:rsidR="00614FCD">
        <w:rPr>
          <w:sz w:val="22"/>
          <w:szCs w:val="22"/>
        </w:rPr>
        <w:t xml:space="preserve"> agreed </w:t>
      </w:r>
      <w:r w:rsidR="00312FA9">
        <w:rPr>
          <w:sz w:val="22"/>
          <w:szCs w:val="22"/>
        </w:rPr>
        <w:t xml:space="preserve">enhancement </w:t>
      </w:r>
      <w:r w:rsidR="00614FCD">
        <w:rPr>
          <w:sz w:val="22"/>
          <w:szCs w:val="22"/>
        </w:rPr>
        <w:t xml:space="preserve">for aperiodic CSI-RS </w:t>
      </w:r>
      <w:r w:rsidR="00312FA9">
        <w:rPr>
          <w:sz w:val="22"/>
          <w:szCs w:val="22"/>
        </w:rPr>
        <w:t xml:space="preserve">based on Rel-15 capability indication becomes </w:t>
      </w:r>
      <w:r w:rsidR="00DF2A02">
        <w:rPr>
          <w:sz w:val="22"/>
          <w:szCs w:val="22"/>
        </w:rPr>
        <w:t xml:space="preserve">useless. </w:t>
      </w:r>
    </w:p>
    <w:p w14:paraId="2D0F7A60" w14:textId="77777777" w:rsidR="00391AF6" w:rsidRDefault="00EE776D" w:rsidP="00683738">
      <w:pPr>
        <w:ind w:firstLine="288"/>
        <w:jc w:val="both"/>
        <w:rPr>
          <w:sz w:val="22"/>
          <w:szCs w:val="22"/>
        </w:rPr>
      </w:pPr>
      <w:r w:rsidRPr="00BE6BAE">
        <w:rPr>
          <w:b/>
          <w:bCs/>
          <w:sz w:val="22"/>
          <w:szCs w:val="22"/>
        </w:rPr>
        <w:t>Observation</w:t>
      </w:r>
      <w:r>
        <w:rPr>
          <w:sz w:val="22"/>
          <w:szCs w:val="22"/>
        </w:rPr>
        <w:t xml:space="preserve">: </w:t>
      </w:r>
    </w:p>
    <w:p w14:paraId="01409AD6" w14:textId="07504263" w:rsidR="00EE776D" w:rsidRPr="00391AF6" w:rsidRDefault="00EE776D" w:rsidP="00391AF6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i/>
          <w:iCs/>
        </w:rPr>
      </w:pPr>
      <w:r w:rsidRPr="00391AF6">
        <w:rPr>
          <w:rFonts w:ascii="Times New Roman" w:hAnsi="Times New Roman"/>
          <w:i/>
          <w:iCs/>
        </w:rPr>
        <w:t xml:space="preserve">Rel-15 capability signalling is </w:t>
      </w:r>
      <w:r w:rsidR="00BE6BAE" w:rsidRPr="00391AF6">
        <w:rPr>
          <w:rFonts w:ascii="Times New Roman" w:hAnsi="Times New Roman"/>
          <w:i/>
          <w:iCs/>
        </w:rPr>
        <w:t xml:space="preserve">not suitable for indication of the </w:t>
      </w:r>
      <w:r w:rsidR="00A6030D" w:rsidRPr="00391AF6">
        <w:rPr>
          <w:rFonts w:ascii="Times New Roman" w:hAnsi="Times New Roman"/>
          <w:i/>
          <w:iCs/>
        </w:rPr>
        <w:t xml:space="preserve">beam switching timing of 224 and 336. </w:t>
      </w:r>
    </w:p>
    <w:p w14:paraId="41BD9408" w14:textId="37A68430" w:rsidR="00D267B3" w:rsidRDefault="00614FCD" w:rsidP="00391AF6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order to solve</w:t>
      </w:r>
      <w:r w:rsidR="00292DEF">
        <w:rPr>
          <w:sz w:val="22"/>
          <w:szCs w:val="22"/>
        </w:rPr>
        <w:t xml:space="preserve"> the problem, </w:t>
      </w:r>
      <w:r w:rsidR="00FD5E2C">
        <w:rPr>
          <w:sz w:val="22"/>
          <w:szCs w:val="22"/>
        </w:rPr>
        <w:t>it is</w:t>
      </w:r>
      <w:r w:rsidR="00DF2A02">
        <w:rPr>
          <w:sz w:val="22"/>
          <w:szCs w:val="22"/>
        </w:rPr>
        <w:t xml:space="preserve"> necessarily to introduce Rel-16 capability for </w:t>
      </w:r>
      <w:r w:rsidR="00393A03">
        <w:rPr>
          <w:sz w:val="22"/>
          <w:szCs w:val="22"/>
        </w:rPr>
        <w:t>(e.g., beamSwitchTiming-r16)</w:t>
      </w:r>
      <w:r w:rsidR="00DF2A02">
        <w:rPr>
          <w:sz w:val="22"/>
          <w:szCs w:val="22"/>
        </w:rPr>
        <w:t xml:space="preserve"> indicating new values</w:t>
      </w:r>
      <w:r w:rsidR="00393A03">
        <w:rPr>
          <w:sz w:val="22"/>
          <w:szCs w:val="22"/>
        </w:rPr>
        <w:t xml:space="preserve"> of {224, 336}</w:t>
      </w:r>
      <w:r w:rsidR="00DD33B3">
        <w:rPr>
          <w:sz w:val="22"/>
          <w:szCs w:val="22"/>
        </w:rPr>
        <w:t xml:space="preserve"> while keep </w:t>
      </w:r>
      <w:r w:rsidR="00D267B3">
        <w:rPr>
          <w:sz w:val="22"/>
          <w:szCs w:val="22"/>
        </w:rPr>
        <w:t>supporting</w:t>
      </w:r>
      <w:r w:rsidR="00DD33B3">
        <w:rPr>
          <w:sz w:val="22"/>
          <w:szCs w:val="22"/>
        </w:rPr>
        <w:t xml:space="preserve"> Rel-15 capability for the backward </w:t>
      </w:r>
      <w:r w:rsidR="00AD6C5E">
        <w:rPr>
          <w:sz w:val="22"/>
          <w:szCs w:val="22"/>
        </w:rPr>
        <w:t>compatibility</w:t>
      </w:r>
      <w:r w:rsidR="00D267B3">
        <w:rPr>
          <w:sz w:val="22"/>
          <w:szCs w:val="22"/>
        </w:rPr>
        <w:t xml:space="preserve"> purpose</w:t>
      </w:r>
      <w:r w:rsidR="005D2EF2">
        <w:rPr>
          <w:sz w:val="22"/>
          <w:szCs w:val="22"/>
        </w:rPr>
        <w:t xml:space="preserve"> without any changes</w:t>
      </w:r>
      <w:r w:rsidR="00785D2C">
        <w:rPr>
          <w:sz w:val="22"/>
          <w:szCs w:val="22"/>
        </w:rPr>
        <w:t xml:space="preserve">. </w:t>
      </w:r>
      <w:r w:rsidR="00D267B3">
        <w:rPr>
          <w:sz w:val="22"/>
          <w:szCs w:val="22"/>
        </w:rPr>
        <w:t xml:space="preserve">New </w:t>
      </w:r>
      <w:r w:rsidR="00FD5E2C">
        <w:rPr>
          <w:sz w:val="22"/>
          <w:szCs w:val="22"/>
        </w:rPr>
        <w:t xml:space="preserve">UE behaviour </w:t>
      </w:r>
      <w:r w:rsidR="006E6440">
        <w:rPr>
          <w:sz w:val="22"/>
          <w:szCs w:val="22"/>
        </w:rPr>
        <w:t xml:space="preserve">in TS 38.214 </w:t>
      </w:r>
      <w:r w:rsidR="00DF4FD6">
        <w:rPr>
          <w:sz w:val="22"/>
          <w:szCs w:val="22"/>
        </w:rPr>
        <w:t xml:space="preserve">defining threshold of 48 symbols </w:t>
      </w:r>
      <w:r w:rsidR="001C664C">
        <w:rPr>
          <w:sz w:val="22"/>
          <w:szCs w:val="22"/>
        </w:rPr>
        <w:t xml:space="preserve">for aperiodic CSI-RS </w:t>
      </w:r>
      <w:r w:rsidR="00FD5E2C">
        <w:rPr>
          <w:sz w:val="22"/>
          <w:szCs w:val="22"/>
        </w:rPr>
        <w:t xml:space="preserve">can be </w:t>
      </w:r>
      <w:r w:rsidR="00DF4FD6">
        <w:rPr>
          <w:sz w:val="22"/>
          <w:szCs w:val="22"/>
        </w:rPr>
        <w:t>enabled</w:t>
      </w:r>
      <w:r w:rsidR="00D75C18">
        <w:rPr>
          <w:sz w:val="22"/>
          <w:szCs w:val="22"/>
        </w:rPr>
        <w:t xml:space="preserve"> depending whether UE includes </w:t>
      </w:r>
      <w:r w:rsidR="00785D2C">
        <w:rPr>
          <w:sz w:val="22"/>
          <w:szCs w:val="22"/>
        </w:rPr>
        <w:t xml:space="preserve">Rel-16 </w:t>
      </w:r>
      <w:r w:rsidR="00D75C18">
        <w:rPr>
          <w:sz w:val="22"/>
          <w:szCs w:val="22"/>
        </w:rPr>
        <w:t xml:space="preserve">capability or not. </w:t>
      </w:r>
    </w:p>
    <w:p w14:paraId="0C816A59" w14:textId="29999FF7" w:rsidR="009E002D" w:rsidRDefault="00D267B3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</w:t>
      </w:r>
      <w:r w:rsidR="00735EE1">
        <w:rPr>
          <w:sz w:val="22"/>
          <w:szCs w:val="22"/>
        </w:rPr>
        <w:t>should</w:t>
      </w:r>
      <w:r>
        <w:rPr>
          <w:sz w:val="22"/>
          <w:szCs w:val="22"/>
        </w:rPr>
        <w:t xml:space="preserve"> be also noted that Rel-16</w:t>
      </w:r>
      <w:r w:rsidR="00D75C18">
        <w:rPr>
          <w:sz w:val="22"/>
          <w:szCs w:val="22"/>
        </w:rPr>
        <w:t xml:space="preserve"> </w:t>
      </w:r>
      <w:r w:rsidR="001C664C">
        <w:rPr>
          <w:sz w:val="22"/>
          <w:szCs w:val="22"/>
        </w:rPr>
        <w:t>enhancement with</w:t>
      </w:r>
      <w:r w:rsidR="006E6440">
        <w:rPr>
          <w:sz w:val="22"/>
          <w:szCs w:val="22"/>
        </w:rPr>
        <w:t xml:space="preserve"> </w:t>
      </w:r>
      <w:r w:rsidR="006E6440" w:rsidRPr="006E6440">
        <w:rPr>
          <w:sz w:val="22"/>
          <w:szCs w:val="22"/>
        </w:rPr>
        <w:t xml:space="preserve">beam switching timing of </w:t>
      </w:r>
      <w:r w:rsidR="009E002D">
        <w:rPr>
          <w:sz w:val="22"/>
          <w:szCs w:val="22"/>
        </w:rPr>
        <w:t>{</w:t>
      </w:r>
      <w:r w:rsidR="006E6440" w:rsidRPr="006E6440">
        <w:rPr>
          <w:sz w:val="22"/>
          <w:szCs w:val="22"/>
        </w:rPr>
        <w:t>224</w:t>
      </w:r>
      <w:r w:rsidR="009E002D">
        <w:rPr>
          <w:sz w:val="22"/>
          <w:szCs w:val="22"/>
        </w:rPr>
        <w:t xml:space="preserve">, </w:t>
      </w:r>
      <w:r w:rsidR="006E6440" w:rsidRPr="006E6440">
        <w:rPr>
          <w:sz w:val="22"/>
          <w:szCs w:val="22"/>
        </w:rPr>
        <w:t>336</w:t>
      </w:r>
      <w:r w:rsidR="009E002D">
        <w:rPr>
          <w:sz w:val="22"/>
          <w:szCs w:val="22"/>
        </w:rPr>
        <w:t>}</w:t>
      </w:r>
      <w:r w:rsidR="00D75C18">
        <w:rPr>
          <w:sz w:val="22"/>
          <w:szCs w:val="22"/>
        </w:rPr>
        <w:t xml:space="preserve"> </w:t>
      </w:r>
      <w:r w:rsidR="00CB2DD9">
        <w:rPr>
          <w:sz w:val="22"/>
          <w:szCs w:val="22"/>
        </w:rPr>
        <w:t xml:space="preserve">is supported </w:t>
      </w:r>
      <w:r w:rsidR="003D451A">
        <w:rPr>
          <w:sz w:val="22"/>
          <w:szCs w:val="22"/>
        </w:rPr>
        <w:t xml:space="preserve">based on UE capability and </w:t>
      </w:r>
      <w:r w:rsidR="00CB2DD9">
        <w:rPr>
          <w:sz w:val="22"/>
          <w:szCs w:val="22"/>
        </w:rPr>
        <w:t xml:space="preserve">without explicit RRC configuration </w:t>
      </w:r>
      <w:r w:rsidR="003D451A">
        <w:rPr>
          <w:sz w:val="22"/>
          <w:szCs w:val="22"/>
        </w:rPr>
        <w:t xml:space="preserve">from </w:t>
      </w:r>
      <w:proofErr w:type="spellStart"/>
      <w:r w:rsidR="003D451A">
        <w:rPr>
          <w:sz w:val="22"/>
          <w:szCs w:val="22"/>
        </w:rPr>
        <w:t>gNB</w:t>
      </w:r>
      <w:proofErr w:type="spellEnd"/>
      <w:r w:rsidR="003D451A">
        <w:rPr>
          <w:sz w:val="22"/>
          <w:szCs w:val="22"/>
        </w:rPr>
        <w:t xml:space="preserve">. Such approach </w:t>
      </w:r>
      <w:r>
        <w:rPr>
          <w:sz w:val="22"/>
          <w:szCs w:val="22"/>
        </w:rPr>
        <w:t xml:space="preserve">was not </w:t>
      </w:r>
      <w:r w:rsidR="00CB2DD9">
        <w:rPr>
          <w:sz w:val="22"/>
          <w:szCs w:val="22"/>
        </w:rPr>
        <w:t>recommended by RAN2 in the LS</w:t>
      </w:r>
      <w:r w:rsidR="00735EE1">
        <w:rPr>
          <w:sz w:val="22"/>
          <w:szCs w:val="22"/>
        </w:rPr>
        <w:t xml:space="preserve"> [</w:t>
      </w:r>
      <w:r w:rsidR="00CB5619">
        <w:rPr>
          <w:sz w:val="22"/>
          <w:szCs w:val="22"/>
        </w:rPr>
        <w:t>4</w:t>
      </w:r>
      <w:r w:rsidR="00735EE1">
        <w:rPr>
          <w:sz w:val="22"/>
          <w:szCs w:val="22"/>
        </w:rPr>
        <w:t>]. As the result</w:t>
      </w:r>
      <w:r w:rsidR="00CB2DD9">
        <w:rPr>
          <w:sz w:val="22"/>
          <w:szCs w:val="22"/>
        </w:rPr>
        <w:t xml:space="preserve"> ambiguity may occur </w:t>
      </w:r>
      <w:r w:rsidR="00CB5619">
        <w:rPr>
          <w:sz w:val="22"/>
          <w:szCs w:val="22"/>
        </w:rPr>
        <w:t xml:space="preserve">on the </w:t>
      </w:r>
      <w:proofErr w:type="gramStart"/>
      <w:r w:rsidR="00CB5619">
        <w:rPr>
          <w:sz w:val="22"/>
          <w:szCs w:val="22"/>
        </w:rPr>
        <w:t>actually assumed</w:t>
      </w:r>
      <w:proofErr w:type="gramEnd"/>
      <w:r w:rsidR="00CB5619">
        <w:rPr>
          <w:sz w:val="22"/>
          <w:szCs w:val="22"/>
        </w:rPr>
        <w:t xml:space="preserve"> threshold</w:t>
      </w:r>
      <w:r w:rsidR="001C5EF8">
        <w:rPr>
          <w:sz w:val="22"/>
          <w:szCs w:val="22"/>
        </w:rPr>
        <w:t xml:space="preserve"> for aperiodic CSI-RS</w:t>
      </w:r>
      <w:r w:rsidR="00CB5619">
        <w:rPr>
          <w:sz w:val="22"/>
          <w:szCs w:val="22"/>
        </w:rPr>
        <w:t xml:space="preserve">, </w:t>
      </w:r>
      <w:r w:rsidR="00CB2DD9">
        <w:rPr>
          <w:sz w:val="22"/>
          <w:szCs w:val="22"/>
        </w:rPr>
        <w:t>if UE in Rel-15 indicates</w:t>
      </w:r>
      <w:r w:rsidR="00830337">
        <w:rPr>
          <w:sz w:val="22"/>
          <w:szCs w:val="22"/>
        </w:rPr>
        <w:t xml:space="preserve"> </w:t>
      </w:r>
      <w:proofErr w:type="spellStart"/>
      <w:r w:rsidR="00830337" w:rsidRPr="00041915">
        <w:rPr>
          <w:i/>
          <w:iCs/>
          <w:sz w:val="22"/>
          <w:szCs w:val="22"/>
        </w:rPr>
        <w:t>beamSwitchTiming</w:t>
      </w:r>
      <w:proofErr w:type="spellEnd"/>
      <w:r w:rsidR="00830337">
        <w:rPr>
          <w:sz w:val="22"/>
          <w:szCs w:val="22"/>
        </w:rPr>
        <w:t xml:space="preserve"> </w:t>
      </w:r>
      <w:r w:rsidR="00735EE1">
        <w:rPr>
          <w:sz w:val="22"/>
          <w:szCs w:val="22"/>
        </w:rPr>
        <w:t xml:space="preserve">value </w:t>
      </w:r>
      <w:r w:rsidR="00830337">
        <w:rPr>
          <w:sz w:val="22"/>
          <w:szCs w:val="22"/>
        </w:rPr>
        <w:t>other than 48</w:t>
      </w:r>
      <w:r w:rsidR="00476916">
        <w:rPr>
          <w:sz w:val="22"/>
          <w:szCs w:val="22"/>
        </w:rPr>
        <w:t xml:space="preserve"> and also include new </w:t>
      </w:r>
      <w:r w:rsidR="00476916" w:rsidRPr="00A52E77">
        <w:rPr>
          <w:i/>
          <w:iCs/>
          <w:sz w:val="22"/>
          <w:szCs w:val="22"/>
        </w:rPr>
        <w:t>beamSwitchTiming</w:t>
      </w:r>
      <w:r w:rsidR="00476916">
        <w:rPr>
          <w:sz w:val="22"/>
          <w:szCs w:val="22"/>
        </w:rPr>
        <w:t>-</w:t>
      </w:r>
      <w:r w:rsidR="00476916" w:rsidRPr="00A52E77">
        <w:rPr>
          <w:i/>
          <w:iCs/>
          <w:sz w:val="22"/>
          <w:szCs w:val="22"/>
        </w:rPr>
        <w:t>r16</w:t>
      </w:r>
      <w:r w:rsidR="00476916">
        <w:rPr>
          <w:sz w:val="22"/>
          <w:szCs w:val="22"/>
        </w:rPr>
        <w:t xml:space="preserve"> in Rel-16</w:t>
      </w:r>
      <w:r w:rsidR="009E002D">
        <w:rPr>
          <w:sz w:val="22"/>
          <w:szCs w:val="22"/>
        </w:rPr>
        <w:t xml:space="preserve"> implying threshold of 48 according to TS 38.214</w:t>
      </w:r>
      <w:r w:rsidR="00476916">
        <w:rPr>
          <w:sz w:val="22"/>
          <w:szCs w:val="22"/>
        </w:rPr>
        <w:t xml:space="preserve">. </w:t>
      </w:r>
    </w:p>
    <w:p w14:paraId="23B69C37" w14:textId="720129A2" w:rsidR="008B481B" w:rsidRDefault="001A5186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avoid ambiguity </w:t>
      </w:r>
      <w:r w:rsidR="004D3181">
        <w:rPr>
          <w:sz w:val="22"/>
          <w:szCs w:val="22"/>
        </w:rPr>
        <w:t xml:space="preserve">on the </w:t>
      </w:r>
      <w:proofErr w:type="gramStart"/>
      <w:r w:rsidR="004D3181">
        <w:rPr>
          <w:sz w:val="22"/>
          <w:szCs w:val="22"/>
        </w:rPr>
        <w:t>actually assumed</w:t>
      </w:r>
      <w:proofErr w:type="gramEnd"/>
      <w:r w:rsidR="004D3181">
        <w:rPr>
          <w:sz w:val="22"/>
          <w:szCs w:val="22"/>
        </w:rPr>
        <w:t xml:space="preserve"> threshold for aperiodic CSI-RS</w:t>
      </w:r>
      <w:r w:rsidR="00CF3283">
        <w:rPr>
          <w:sz w:val="22"/>
          <w:szCs w:val="22"/>
        </w:rPr>
        <w:t xml:space="preserve"> without explicit RRC signalling</w:t>
      </w:r>
      <w:r w:rsidR="004D3181">
        <w:rPr>
          <w:sz w:val="22"/>
          <w:szCs w:val="22"/>
        </w:rPr>
        <w:t xml:space="preserve">, </w:t>
      </w:r>
      <w:r w:rsidR="00A40709">
        <w:rPr>
          <w:sz w:val="22"/>
          <w:szCs w:val="22"/>
        </w:rPr>
        <w:t xml:space="preserve">UE including Rel-16 capability of </w:t>
      </w:r>
      <w:r w:rsidR="009E002D">
        <w:rPr>
          <w:sz w:val="22"/>
          <w:szCs w:val="22"/>
        </w:rPr>
        <w:t>{</w:t>
      </w:r>
      <w:r w:rsidR="00A40709" w:rsidRPr="006E6440">
        <w:rPr>
          <w:sz w:val="22"/>
          <w:szCs w:val="22"/>
        </w:rPr>
        <w:t>224</w:t>
      </w:r>
      <w:r w:rsidR="009E002D">
        <w:rPr>
          <w:sz w:val="22"/>
          <w:szCs w:val="22"/>
        </w:rPr>
        <w:t xml:space="preserve">, </w:t>
      </w:r>
      <w:r w:rsidR="00A40709" w:rsidRPr="006E6440">
        <w:rPr>
          <w:sz w:val="22"/>
          <w:szCs w:val="22"/>
        </w:rPr>
        <w:t>336</w:t>
      </w:r>
      <w:r w:rsidR="009E002D">
        <w:rPr>
          <w:sz w:val="22"/>
          <w:szCs w:val="22"/>
        </w:rPr>
        <w:t>}</w:t>
      </w:r>
      <w:r w:rsidR="00CA64DE">
        <w:rPr>
          <w:sz w:val="22"/>
          <w:szCs w:val="22"/>
        </w:rPr>
        <w:t xml:space="preserve"> should be required to include </w:t>
      </w:r>
      <w:r w:rsidR="00145B0F">
        <w:rPr>
          <w:sz w:val="22"/>
          <w:szCs w:val="22"/>
        </w:rPr>
        <w:t>the</w:t>
      </w:r>
      <w:r w:rsidR="00CA64DE">
        <w:rPr>
          <w:sz w:val="22"/>
          <w:szCs w:val="22"/>
        </w:rPr>
        <w:t xml:space="preserve"> value </w:t>
      </w:r>
      <w:r w:rsidR="00AF0414">
        <w:rPr>
          <w:sz w:val="22"/>
          <w:szCs w:val="22"/>
        </w:rPr>
        <w:t xml:space="preserve">of 48 </w:t>
      </w:r>
      <w:r w:rsidR="00041915">
        <w:rPr>
          <w:sz w:val="22"/>
          <w:szCs w:val="22"/>
        </w:rPr>
        <w:t>using</w:t>
      </w:r>
      <w:r w:rsidR="00CA64DE">
        <w:rPr>
          <w:sz w:val="22"/>
          <w:szCs w:val="22"/>
        </w:rPr>
        <w:t xml:space="preserve"> Rel-15 </w:t>
      </w:r>
      <w:proofErr w:type="spellStart"/>
      <w:r w:rsidR="00041915" w:rsidRPr="00041915">
        <w:rPr>
          <w:i/>
          <w:iCs/>
          <w:sz w:val="22"/>
          <w:szCs w:val="22"/>
        </w:rPr>
        <w:t>beamSwitchTiming</w:t>
      </w:r>
      <w:proofErr w:type="spellEnd"/>
      <w:r w:rsidR="00AF0414">
        <w:rPr>
          <w:sz w:val="22"/>
          <w:szCs w:val="22"/>
        </w:rPr>
        <w:t>.</w:t>
      </w:r>
      <w:r w:rsidR="005F46C6" w:rsidRPr="005F46C6">
        <w:rPr>
          <w:sz w:val="22"/>
          <w:szCs w:val="22"/>
          <w:lang w:val="en-US"/>
        </w:rPr>
        <w:t xml:space="preserve"> </w:t>
      </w:r>
      <w:r w:rsidR="00AF0414">
        <w:rPr>
          <w:sz w:val="22"/>
          <w:szCs w:val="22"/>
        </w:rPr>
        <w:t xml:space="preserve"> </w:t>
      </w:r>
    </w:p>
    <w:p w14:paraId="26484C02" w14:textId="10F914FE" w:rsidR="00637ED1" w:rsidRDefault="00637ED1" w:rsidP="00683738">
      <w:pPr>
        <w:ind w:firstLine="288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lastRenderedPageBreak/>
        <w:t>The TP</w:t>
      </w:r>
      <w:r w:rsidR="003310DB">
        <w:rPr>
          <w:sz w:val="22"/>
          <w:szCs w:val="22"/>
        </w:rPr>
        <w:t>s</w:t>
      </w:r>
      <w:r>
        <w:rPr>
          <w:sz w:val="22"/>
          <w:szCs w:val="22"/>
        </w:rPr>
        <w:t xml:space="preserve"> capturing the above proposals </w:t>
      </w:r>
      <w:r w:rsidR="003310DB">
        <w:rPr>
          <w:sz w:val="22"/>
          <w:szCs w:val="22"/>
        </w:rPr>
        <w:t>to TS 38.214 and TS 38.306 are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F0414" w14:paraId="32D56F8F" w14:textId="77777777" w:rsidTr="00AF0414">
        <w:tc>
          <w:tcPr>
            <w:tcW w:w="10160" w:type="dxa"/>
          </w:tcPr>
          <w:p w14:paraId="0F6B5C64" w14:textId="2DAD3E49" w:rsidR="00A30C93" w:rsidRPr="00852AD4" w:rsidRDefault="00F048E1" w:rsidP="00852AD4">
            <w:pPr>
              <w:pStyle w:val="B2"/>
              <w:ind w:left="1325" w:hanging="1325"/>
              <w:rPr>
                <w:rFonts w:ascii="Arial" w:hAnsi="Arial" w:cs="Arial"/>
                <w:sz w:val="22"/>
                <w:szCs w:val="22"/>
              </w:rPr>
            </w:pPr>
            <w:r w:rsidRPr="00852AD4">
              <w:rPr>
                <w:rFonts w:ascii="Arial" w:hAnsi="Arial" w:cs="Arial"/>
                <w:sz w:val="22"/>
                <w:szCs w:val="22"/>
              </w:rPr>
              <w:t>5.2.1.5.1</w:t>
            </w:r>
            <w:r w:rsidRPr="00852AD4">
              <w:rPr>
                <w:rFonts w:ascii="Arial" w:hAnsi="Arial" w:cs="Arial"/>
                <w:sz w:val="22"/>
                <w:szCs w:val="22"/>
              </w:rPr>
              <w:tab/>
              <w:t>Aperiodic CSI Reporting/Aperiodic CSI-RS when the triggering PDCCH and the CSI-RS have the same numerology</w:t>
            </w:r>
          </w:p>
          <w:p w14:paraId="6A3B3994" w14:textId="34A7E083" w:rsidR="00F048E1" w:rsidRPr="00CA2A7A" w:rsidRDefault="00F048E1" w:rsidP="00852AD4">
            <w:pPr>
              <w:pStyle w:val="B2"/>
              <w:spacing w:line="240" w:lineRule="auto"/>
              <w:ind w:left="965" w:hanging="990"/>
              <w:rPr>
                <w:sz w:val="24"/>
                <w:szCs w:val="24"/>
              </w:rPr>
            </w:pPr>
            <w:r w:rsidRPr="00CA2A7A">
              <w:rPr>
                <w:sz w:val="24"/>
                <w:szCs w:val="24"/>
              </w:rPr>
              <w:t>…</w:t>
            </w:r>
          </w:p>
          <w:p w14:paraId="1528D1B2" w14:textId="3E55076D" w:rsidR="00A30C93" w:rsidRPr="00CA2A7A" w:rsidRDefault="00A30C93" w:rsidP="00852AD4">
            <w:pPr>
              <w:pStyle w:val="B2"/>
              <w:spacing w:after="120" w:line="240" w:lineRule="auto"/>
              <w:ind w:hanging="288"/>
            </w:pPr>
            <w:r w:rsidRPr="00CA2A7A">
              <w:rPr>
                <w:color w:val="000000" w:themeColor="text1"/>
              </w:rPr>
              <w:t xml:space="preserve">If the scheduling offset between the last symbol of the PDCCH carrying the triggering DCI and the first symbol of the aperiodic CSI-RS resources in a </w:t>
            </w:r>
            <w:r w:rsidRPr="00CA2A7A">
              <w:rPr>
                <w:i/>
                <w:color w:val="000000" w:themeColor="text1"/>
              </w:rPr>
              <w:t>NZP-CSI-RS-</w:t>
            </w:r>
            <w:proofErr w:type="spellStart"/>
            <w:r w:rsidRPr="00CA2A7A">
              <w:rPr>
                <w:i/>
                <w:color w:val="000000" w:themeColor="text1"/>
              </w:rPr>
              <w:t>ResourceSet</w:t>
            </w:r>
            <w:proofErr w:type="spellEnd"/>
            <w:r w:rsidRPr="00CA2A7A">
              <w:rPr>
                <w:color w:val="000000" w:themeColor="text1"/>
              </w:rPr>
              <w:t xml:space="preserve"> configured without higher layer parameter </w:t>
            </w:r>
            <w:proofErr w:type="spellStart"/>
            <w:r w:rsidRPr="00CA2A7A">
              <w:rPr>
                <w:i/>
                <w:color w:val="000000" w:themeColor="text1"/>
              </w:rPr>
              <w:t>trs</w:t>
            </w:r>
            <w:proofErr w:type="spellEnd"/>
            <w:r w:rsidRPr="00CA2A7A">
              <w:rPr>
                <w:i/>
                <w:color w:val="000000" w:themeColor="text1"/>
              </w:rPr>
              <w:t>-Info</w:t>
            </w:r>
            <w:r w:rsidRPr="00CA2A7A">
              <w:rPr>
                <w:color w:val="000000" w:themeColor="text1"/>
              </w:rPr>
              <w:t xml:space="preserve"> is smaller than the UE reported threshold </w:t>
            </w:r>
            <w:proofErr w:type="spellStart"/>
            <w:r w:rsidRPr="00CA2A7A">
              <w:rPr>
                <w:i/>
              </w:rPr>
              <w:t>beamSwitchTiming</w:t>
            </w:r>
            <w:proofErr w:type="spellEnd"/>
            <w:r w:rsidRPr="00CA2A7A">
              <w:rPr>
                <w:i/>
              </w:rPr>
              <w:t xml:space="preserve">, </w:t>
            </w:r>
            <w:r w:rsidRPr="00CA2A7A">
              <w:t xml:space="preserve">as defined in [13, TS 38.306], when the reported value is one of the values of {14, 28, 48}, or is smaller than 48 when the reported value of </w:t>
            </w:r>
            <w:r w:rsidRPr="00CA2A7A">
              <w:rPr>
                <w:i/>
              </w:rPr>
              <w:t>beamSwitchTiming</w:t>
            </w:r>
            <w:r w:rsidR="00FD687B" w:rsidRPr="00CA2A7A">
              <w:rPr>
                <w:i/>
                <w:color w:val="FF0000"/>
              </w:rPr>
              <w:t>-r16</w:t>
            </w:r>
            <w:r w:rsidRPr="00CA2A7A">
              <w:t xml:space="preserve"> is one of the values of {224, 336}.</w:t>
            </w:r>
          </w:p>
          <w:p w14:paraId="5A0156E1" w14:textId="2EC143D6" w:rsidR="00A30C93" w:rsidRPr="00CA2A7A" w:rsidRDefault="00A30C93" w:rsidP="00852AD4">
            <w:pPr>
              <w:pStyle w:val="B3"/>
              <w:spacing w:after="120" w:line="240" w:lineRule="auto"/>
              <w:ind w:hanging="288"/>
              <w:rPr>
                <w:lang w:val="en-US"/>
              </w:rPr>
            </w:pPr>
            <w:r w:rsidRPr="00CA2A7A">
              <w:rPr>
                <w:lang w:val="en-US"/>
              </w:rPr>
              <w:t>-</w:t>
            </w:r>
            <w:r w:rsidRPr="00CA2A7A">
              <w:tab/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proofErr w:type="spellStart"/>
            <w:r w:rsidRPr="00CA2A7A">
              <w:rPr>
                <w:i/>
              </w:rPr>
              <w:t>timeDurationForQCL</w:t>
            </w:r>
            <w:proofErr w:type="spellEnd"/>
            <w:r w:rsidRPr="00CA2A7A">
              <w:rPr>
                <w:i/>
              </w:rPr>
              <w:t xml:space="preserve">, </w:t>
            </w:r>
            <w:r w:rsidRPr="00CA2A7A">
              <w:t xml:space="preserve">as defined in [13, TS 38.306], aperiodic CSI-RS scheduled with offset larger than or equal to the UE reported threshold </w:t>
            </w:r>
            <w:proofErr w:type="spellStart"/>
            <w:r w:rsidRPr="00CA2A7A">
              <w:rPr>
                <w:i/>
              </w:rPr>
              <w:t>beamSwitchTiming</w:t>
            </w:r>
            <w:proofErr w:type="spellEnd"/>
            <w:r w:rsidRPr="00CA2A7A">
              <w:t xml:space="preserve"> when the reported value is one of the values {14,28,48}, aperiodic CSI-RS scheduled with offset larger than or equal to 48 when the reported value of </w:t>
            </w:r>
            <w:r w:rsidRPr="00CA2A7A">
              <w:rPr>
                <w:i/>
              </w:rPr>
              <w:t>beamSwitchTiming</w:t>
            </w:r>
            <w:r w:rsidR="00F44242" w:rsidRPr="00CA2A7A">
              <w:rPr>
                <w:i/>
                <w:color w:val="FF0000"/>
              </w:rPr>
              <w:t>-r16</w:t>
            </w:r>
            <w:r w:rsidRPr="00CA2A7A">
              <w:rPr>
                <w:color w:val="FF0000"/>
              </w:rPr>
              <w:t xml:space="preserve"> </w:t>
            </w:r>
            <w:r w:rsidRPr="00CA2A7A">
              <w:t>is one of the values {224, 336}, periodic CSI-RS, semi-persistent CSI-RS</w:t>
            </w:r>
            <w:r w:rsidRPr="00CA2A7A">
              <w:rPr>
                <w:lang w:val="en-US"/>
              </w:rPr>
              <w:t>;</w:t>
            </w:r>
          </w:p>
          <w:p w14:paraId="006EDEF1" w14:textId="77777777" w:rsidR="00A30C93" w:rsidRPr="00CA2A7A" w:rsidRDefault="00A30C93" w:rsidP="00852AD4">
            <w:pPr>
              <w:pStyle w:val="B3"/>
              <w:spacing w:after="120" w:line="240" w:lineRule="auto"/>
              <w:ind w:hanging="288"/>
            </w:pPr>
            <w:r w:rsidRPr="00CA2A7A">
              <w:t>-</w:t>
            </w:r>
            <w:r w:rsidRPr="00CA2A7A">
              <w:tab/>
              <w:t xml:space="preserve">else, when receiving the aperiodic CSI-RS, the UE applies the QCL assumption used for the CORESET associated with a monitored search space with the lowest </w:t>
            </w:r>
            <w:proofErr w:type="spellStart"/>
            <w:r w:rsidRPr="00CA2A7A">
              <w:rPr>
                <w:i/>
              </w:rPr>
              <w:t>controlResourceSetId</w:t>
            </w:r>
            <w:proofErr w:type="spellEnd"/>
            <w:r w:rsidRPr="00CA2A7A">
              <w:t xml:space="preserve"> in the latest slot in which one or more CORESETs within the active BWP of the serving cell are monitored.</w:t>
            </w:r>
          </w:p>
          <w:p w14:paraId="3FE79895" w14:textId="32FE4296" w:rsidR="00AF0414" w:rsidRPr="00A30C93" w:rsidRDefault="00A30C93" w:rsidP="00852AD4">
            <w:pPr>
              <w:pStyle w:val="B2"/>
              <w:spacing w:after="120" w:line="240" w:lineRule="auto"/>
              <w:ind w:hanging="288"/>
            </w:pPr>
            <w:r w:rsidRPr="00CA2A7A">
              <w:rPr>
                <w:lang w:val="en-US"/>
              </w:rPr>
              <w:t>-</w:t>
            </w:r>
            <w:r w:rsidRPr="00CA2A7A">
              <w:rPr>
                <w:lang w:val="en-US"/>
              </w:rPr>
              <w:tab/>
            </w:r>
            <w:r w:rsidRPr="00CA2A7A">
              <w:t xml:space="preserve">If the scheduling offset between the last symbol of the PDCCH carrying the triggering DCI and the first symbol of the aperiodic CSI-RS resources is equal to or greater than the UE reported threshold </w:t>
            </w:r>
            <w:proofErr w:type="spellStart"/>
            <w:r w:rsidRPr="00CA2A7A">
              <w:rPr>
                <w:i/>
              </w:rPr>
              <w:t>beamSwitchTiming</w:t>
            </w:r>
            <w:proofErr w:type="spellEnd"/>
            <w:r w:rsidRPr="00CA2A7A">
              <w:t xml:space="preserve"> when the reported value is one of the values of {14,28,48}, or is equal to or greater than 48 when the reported value of </w:t>
            </w:r>
            <w:r w:rsidRPr="00CA2A7A">
              <w:rPr>
                <w:i/>
              </w:rPr>
              <w:t>beamSwitchTiming</w:t>
            </w:r>
            <w:r w:rsidR="004F7D9A" w:rsidRPr="00CA2A7A">
              <w:rPr>
                <w:i/>
                <w:color w:val="FF0000"/>
              </w:rPr>
              <w:t>-r16</w:t>
            </w:r>
            <w:r w:rsidRPr="00CA2A7A">
              <w:t xml:space="preserve"> is one of the values of {224, 336}, the UE is expected to apply the QCL assumptions in the indicated TCI states for the aperiodic CSI-RS resources in the CSI triggering state indicated by the CSI trigger field in DCI.</w:t>
            </w:r>
          </w:p>
        </w:tc>
      </w:tr>
    </w:tbl>
    <w:p w14:paraId="0B9FF30D" w14:textId="3325BA40" w:rsidR="00DF2A02" w:rsidRPr="00E7550A" w:rsidRDefault="00DF2A02" w:rsidP="00683738">
      <w:pPr>
        <w:ind w:firstLine="288"/>
        <w:jc w:val="both"/>
        <w:rPr>
          <w:sz w:val="18"/>
          <w:szCs w:val="18"/>
        </w:rPr>
      </w:pPr>
    </w:p>
    <w:tbl>
      <w:tblPr>
        <w:tblW w:w="1017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380"/>
        <w:gridCol w:w="810"/>
        <w:gridCol w:w="540"/>
        <w:gridCol w:w="630"/>
        <w:gridCol w:w="810"/>
      </w:tblGrid>
      <w:tr w:rsidR="00280861" w:rsidRPr="00E7550A" w14:paraId="661D1665" w14:textId="77777777" w:rsidTr="00280861">
        <w:trPr>
          <w:cantSplit/>
          <w:tblHeader/>
        </w:trPr>
        <w:tc>
          <w:tcPr>
            <w:tcW w:w="7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4AD915" w14:textId="15EABD9D" w:rsidR="00C81907" w:rsidRPr="00C81907" w:rsidRDefault="00C81907" w:rsidP="009B158E">
            <w:pPr>
              <w:pStyle w:val="TAL"/>
              <w:rPr>
                <w:b/>
                <w:i/>
                <w:color w:val="FF0000"/>
                <w:szCs w:val="18"/>
              </w:rPr>
            </w:pPr>
            <w:r w:rsidRPr="00C81907">
              <w:rPr>
                <w:b/>
                <w:i/>
                <w:color w:val="FF0000"/>
                <w:szCs w:val="18"/>
              </w:rPr>
              <w:t>beamSwitchTiming-16</w:t>
            </w:r>
          </w:p>
          <w:p w14:paraId="4876DB70" w14:textId="744A4C3A" w:rsidR="00C64D54" w:rsidRPr="00C202D9" w:rsidRDefault="00C81907" w:rsidP="00042DE9">
            <w:pPr>
              <w:pStyle w:val="TAL"/>
              <w:rPr>
                <w:i/>
                <w:szCs w:val="18"/>
              </w:rPr>
            </w:pPr>
            <w:r w:rsidRPr="00C64D54">
              <w:rPr>
                <w:color w:val="FF0000"/>
                <w:szCs w:val="18"/>
              </w:rPr>
              <w:t>beamSwitchTiming</w:t>
            </w:r>
            <w:r w:rsidR="00C64D54" w:rsidRPr="00C64D54">
              <w:rPr>
                <w:color w:val="FF0000"/>
                <w:szCs w:val="18"/>
              </w:rPr>
              <w:t>-16</w:t>
            </w:r>
            <w:r w:rsidRPr="00C64D54">
              <w:rPr>
                <w:color w:val="FF0000"/>
                <w:szCs w:val="18"/>
              </w:rPr>
              <w:t xml:space="preserve"> of value (sym224 or sym336) indicates the minimum number of required OFDM symbols between the DCI triggering aperiodic CSI-RS and the corresponding aperiodic CSI-RS transmission in a CSI-RS resource set configured with repetition ‘ON’</w:t>
            </w:r>
            <w:r w:rsidRPr="00C64D54">
              <w:rPr>
                <w:rFonts w:hint="eastAsia"/>
                <w:color w:val="FF0000"/>
                <w:szCs w:val="18"/>
              </w:rPr>
              <w:t>.</w:t>
            </w:r>
            <w:r w:rsidR="00C64D54">
              <w:rPr>
                <w:color w:val="FF0000"/>
                <w:szCs w:val="18"/>
              </w:rPr>
              <w:t xml:space="preserve"> </w:t>
            </w:r>
            <w:r w:rsidR="00C64D54" w:rsidRPr="00C202D9">
              <w:rPr>
                <w:color w:val="FF0000"/>
                <w:szCs w:val="18"/>
              </w:rPr>
              <w:t xml:space="preserve">UE indicating </w:t>
            </w:r>
            <w:r w:rsidR="00C64D54" w:rsidRPr="00042DE9">
              <w:rPr>
                <w:i/>
                <w:color w:val="FF0000"/>
                <w:szCs w:val="18"/>
              </w:rPr>
              <w:t>beamSwitchTiming-16</w:t>
            </w:r>
            <w:r w:rsidR="00C202D9" w:rsidRPr="00042DE9">
              <w:rPr>
                <w:iCs/>
                <w:color w:val="FF0000"/>
                <w:szCs w:val="18"/>
              </w:rPr>
              <w:t xml:space="preserve"> and </w:t>
            </w:r>
            <w:proofErr w:type="spellStart"/>
            <w:r w:rsidR="00C202D9" w:rsidRPr="00042DE9">
              <w:rPr>
                <w:i/>
                <w:color w:val="FF0000"/>
                <w:szCs w:val="18"/>
              </w:rPr>
              <w:t>beamSwitchTiming</w:t>
            </w:r>
            <w:proofErr w:type="spellEnd"/>
            <w:r w:rsidR="00C202D9" w:rsidRPr="00042DE9">
              <w:rPr>
                <w:i/>
                <w:color w:val="FF0000"/>
                <w:szCs w:val="18"/>
              </w:rPr>
              <w:t xml:space="preserve"> </w:t>
            </w:r>
            <w:r w:rsidR="00C202D9" w:rsidRPr="00042DE9">
              <w:rPr>
                <w:iCs/>
                <w:color w:val="FF0000"/>
                <w:szCs w:val="18"/>
              </w:rPr>
              <w:t xml:space="preserve">for the same </w:t>
            </w:r>
            <w:r w:rsidR="00C202D9" w:rsidRPr="00C202D9">
              <w:rPr>
                <w:iCs/>
                <w:color w:val="FF0000"/>
                <w:szCs w:val="18"/>
              </w:rPr>
              <w:t>band shall</w:t>
            </w:r>
            <w:r w:rsidR="00042DE9">
              <w:rPr>
                <w:iCs/>
                <w:color w:val="FF0000"/>
                <w:szCs w:val="18"/>
              </w:rPr>
              <w:t xml:space="preserve"> set </w:t>
            </w:r>
            <w:proofErr w:type="spellStart"/>
            <w:r w:rsidR="00042DE9" w:rsidRPr="00042DE9">
              <w:rPr>
                <w:i/>
                <w:color w:val="FF0000"/>
                <w:szCs w:val="18"/>
              </w:rPr>
              <w:t>beamSwitchTiming</w:t>
            </w:r>
            <w:proofErr w:type="spellEnd"/>
            <w:r w:rsidR="00042DE9" w:rsidRPr="00042DE9">
              <w:rPr>
                <w:iCs/>
                <w:color w:val="FF0000"/>
                <w:szCs w:val="18"/>
              </w:rPr>
              <w:t xml:space="preserve"> to 48</w:t>
            </w:r>
            <w:r w:rsidR="0053554C">
              <w:rPr>
                <w:i/>
                <w:color w:val="FF0000"/>
                <w:szCs w:val="18"/>
              </w:rPr>
              <w:t>.</w:t>
            </w:r>
          </w:p>
        </w:tc>
        <w:tc>
          <w:tcPr>
            <w:tcW w:w="8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D253E" w14:textId="77777777" w:rsidR="00C81907" w:rsidRPr="00280861" w:rsidRDefault="00C81907" w:rsidP="009B158E">
            <w:pPr>
              <w:pStyle w:val="TAL"/>
              <w:jc w:val="center"/>
              <w:rPr>
                <w:color w:val="FF0000"/>
                <w:szCs w:val="18"/>
                <w:lang w:eastAsia="ja-JP"/>
              </w:rPr>
            </w:pPr>
            <w:r w:rsidRPr="00280861">
              <w:rPr>
                <w:color w:val="FF0000"/>
                <w:szCs w:val="18"/>
                <w:lang w:eastAsia="ja-JP"/>
              </w:rPr>
              <w:t>Band</w:t>
            </w:r>
          </w:p>
        </w:tc>
        <w:tc>
          <w:tcPr>
            <w:tcW w:w="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A6EEC" w14:textId="77777777" w:rsidR="00C81907" w:rsidRPr="00280861" w:rsidDel="005074D2" w:rsidRDefault="00C81907" w:rsidP="009B158E">
            <w:pPr>
              <w:pStyle w:val="TAL"/>
              <w:jc w:val="center"/>
              <w:rPr>
                <w:color w:val="FF0000"/>
                <w:szCs w:val="18"/>
              </w:rPr>
            </w:pPr>
            <w:r w:rsidRPr="00280861">
              <w:rPr>
                <w:color w:val="FF0000"/>
                <w:szCs w:val="18"/>
              </w:rP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1E44CE" w14:textId="77777777" w:rsidR="00C81907" w:rsidRPr="00280861" w:rsidRDefault="00C81907" w:rsidP="009B158E">
            <w:pPr>
              <w:pStyle w:val="TAL"/>
              <w:jc w:val="center"/>
              <w:rPr>
                <w:color w:val="FF0000"/>
                <w:szCs w:val="18"/>
                <w:lang w:eastAsia="ja-JP"/>
              </w:rPr>
            </w:pPr>
            <w:r w:rsidRPr="00280861">
              <w:rPr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8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249FD" w14:textId="77777777" w:rsidR="00C81907" w:rsidRPr="00280861" w:rsidRDefault="00C81907" w:rsidP="009B158E">
            <w:pPr>
              <w:pStyle w:val="TAL"/>
              <w:jc w:val="center"/>
              <w:rPr>
                <w:color w:val="FF0000"/>
                <w:szCs w:val="18"/>
              </w:rPr>
            </w:pPr>
            <w:r w:rsidRPr="00280861">
              <w:rPr>
                <w:color w:val="FF0000"/>
                <w:szCs w:val="18"/>
              </w:rPr>
              <w:t>FR2 only</w:t>
            </w:r>
          </w:p>
        </w:tc>
      </w:tr>
    </w:tbl>
    <w:p w14:paraId="233E7568" w14:textId="3C1323CA" w:rsidR="00501136" w:rsidRDefault="00E74C7E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6C091A1" w14:textId="31F3F504" w:rsidR="00E750D4" w:rsidRPr="00882266" w:rsidRDefault="00E750D4" w:rsidP="00E750D4">
      <w:pPr>
        <w:spacing w:afterLines="50" w:after="120"/>
        <w:jc w:val="both"/>
        <w:rPr>
          <w:rFonts w:eastAsia="MS Mincho"/>
          <w:sz w:val="22"/>
          <w:szCs w:val="22"/>
        </w:rPr>
      </w:pPr>
      <w:r w:rsidRPr="00882266">
        <w:rPr>
          <w:rFonts w:eastAsia="MS Mincho"/>
          <w:sz w:val="22"/>
          <w:szCs w:val="22"/>
        </w:rPr>
        <w:t xml:space="preserve">[1] Chairman notes, </w:t>
      </w:r>
      <w:r w:rsidR="00882266" w:rsidRPr="00882266">
        <w:rPr>
          <w:rFonts w:eastAsia="MS Mincho"/>
          <w:sz w:val="22"/>
          <w:szCs w:val="22"/>
        </w:rPr>
        <w:t>3GPP TSG RAN WG1 #98, Prague, CZ, August 26th – 30th, 2019</w:t>
      </w:r>
      <w:r w:rsidR="00120DC8">
        <w:rPr>
          <w:rFonts w:eastAsia="MS Mincho"/>
          <w:sz w:val="22"/>
          <w:szCs w:val="22"/>
        </w:rPr>
        <w:t>.</w:t>
      </w:r>
    </w:p>
    <w:p w14:paraId="286E312F" w14:textId="770B65FA" w:rsidR="004D5ADE" w:rsidRPr="004D5ADE" w:rsidRDefault="004D5ADE" w:rsidP="004D5ADE">
      <w:pPr>
        <w:spacing w:afterLines="50" w:after="120"/>
        <w:jc w:val="both"/>
        <w:rPr>
          <w:rFonts w:eastAsia="MS Mincho"/>
          <w:sz w:val="22"/>
          <w:szCs w:val="22"/>
          <w:lang w:val="en-US"/>
        </w:rPr>
      </w:pPr>
      <w:r>
        <w:rPr>
          <w:rFonts w:eastAsia="MS Mincho"/>
          <w:sz w:val="22"/>
          <w:szCs w:val="22"/>
          <w:lang w:val="en-US"/>
        </w:rPr>
        <w:t>[2]</w:t>
      </w:r>
      <w:r w:rsidRPr="004D5ADE">
        <w:rPr>
          <w:rFonts w:eastAsia="MS Mincho"/>
          <w:sz w:val="22"/>
          <w:szCs w:val="22"/>
          <w:lang w:val="en-US"/>
        </w:rPr>
        <w:t xml:space="preserve"> R1-1909857</w:t>
      </w:r>
      <w:r>
        <w:rPr>
          <w:rFonts w:eastAsia="MS Mincho"/>
          <w:sz w:val="22"/>
          <w:szCs w:val="22"/>
          <w:lang w:val="en-US"/>
        </w:rPr>
        <w:t xml:space="preserve">, </w:t>
      </w:r>
      <w:r w:rsidRPr="004D5ADE">
        <w:rPr>
          <w:rFonts w:eastAsia="MS Mincho"/>
          <w:sz w:val="22"/>
          <w:szCs w:val="22"/>
          <w:lang w:val="en-US"/>
        </w:rPr>
        <w:t xml:space="preserve">Aperiodic CSI-RS Triggering for UE reporting </w:t>
      </w:r>
      <w:proofErr w:type="spellStart"/>
      <w:r w:rsidRPr="004D5ADE">
        <w:rPr>
          <w:rFonts w:eastAsia="MS Mincho"/>
          <w:sz w:val="22"/>
          <w:szCs w:val="22"/>
          <w:lang w:val="en-US"/>
        </w:rPr>
        <w:t>beamSwitchTiming</w:t>
      </w:r>
      <w:proofErr w:type="spellEnd"/>
      <w:r w:rsidRPr="004D5ADE">
        <w:rPr>
          <w:rFonts w:eastAsia="MS Mincho"/>
          <w:sz w:val="22"/>
          <w:szCs w:val="22"/>
          <w:lang w:val="en-US"/>
        </w:rPr>
        <w:t xml:space="preserve"> values of 224 and 336</w:t>
      </w:r>
      <w:r>
        <w:rPr>
          <w:rFonts w:eastAsia="MS Mincho"/>
          <w:sz w:val="22"/>
          <w:szCs w:val="22"/>
          <w:lang w:val="en-US"/>
        </w:rPr>
        <w:t xml:space="preserve">, </w:t>
      </w:r>
      <w:r w:rsidR="00120DC8" w:rsidRPr="004D5ADE">
        <w:rPr>
          <w:rFonts w:eastAsia="MS Mincho"/>
          <w:sz w:val="22"/>
          <w:szCs w:val="22"/>
          <w:lang w:val="en-US"/>
        </w:rPr>
        <w:t>vivo</w:t>
      </w:r>
      <w:r w:rsidR="00120DC8">
        <w:rPr>
          <w:rFonts w:eastAsia="MS Mincho"/>
          <w:sz w:val="22"/>
          <w:szCs w:val="22"/>
          <w:lang w:val="en-US"/>
        </w:rPr>
        <w:t>,</w:t>
      </w:r>
      <w:r w:rsidR="00120DC8" w:rsidRPr="004D5ADE">
        <w:rPr>
          <w:rFonts w:eastAsia="MS Mincho"/>
          <w:sz w:val="22"/>
          <w:szCs w:val="22"/>
          <w:lang w:val="en-US"/>
        </w:rPr>
        <w:t xml:space="preserve"> </w:t>
      </w:r>
      <w:r w:rsidRPr="004D5ADE">
        <w:rPr>
          <w:rFonts w:eastAsia="MS Mincho"/>
          <w:sz w:val="22"/>
          <w:szCs w:val="22"/>
          <w:lang w:val="en-US"/>
        </w:rPr>
        <w:t>Prague, CZ, August 26th – 30th, 2019</w:t>
      </w:r>
      <w:r w:rsidR="00120DC8">
        <w:rPr>
          <w:rFonts w:eastAsia="MS Mincho"/>
          <w:sz w:val="22"/>
          <w:szCs w:val="22"/>
          <w:lang w:val="en-US"/>
        </w:rPr>
        <w:t>.</w:t>
      </w:r>
    </w:p>
    <w:p w14:paraId="1FFEC53B" w14:textId="4796651C" w:rsidR="00882266" w:rsidRDefault="00882266" w:rsidP="00882266">
      <w:pPr>
        <w:spacing w:afterLines="50" w:after="120"/>
        <w:jc w:val="both"/>
        <w:rPr>
          <w:rFonts w:eastAsia="MS Mincho"/>
          <w:sz w:val="22"/>
          <w:szCs w:val="22"/>
        </w:rPr>
      </w:pPr>
      <w:r w:rsidRPr="00882266">
        <w:rPr>
          <w:rFonts w:eastAsia="MS Mincho"/>
          <w:sz w:val="22"/>
          <w:szCs w:val="22"/>
        </w:rPr>
        <w:t xml:space="preserve">[3] </w:t>
      </w:r>
      <w:r w:rsidRPr="00882266">
        <w:rPr>
          <w:rFonts w:eastAsia="MS Mincho" w:hint="eastAsia"/>
          <w:sz w:val="22"/>
          <w:szCs w:val="22"/>
        </w:rPr>
        <w:t>R</w:t>
      </w:r>
      <w:r w:rsidRPr="00882266">
        <w:rPr>
          <w:rFonts w:eastAsia="MS Mincho"/>
          <w:sz w:val="22"/>
          <w:szCs w:val="22"/>
        </w:rPr>
        <w:t>1-1909845, LS on NR Rel-16 TEI, 3GPP TSG RAN WG1 #98, Prague, CZ, August 26th – 30th, 2019</w:t>
      </w:r>
      <w:r w:rsidR="00120DC8">
        <w:rPr>
          <w:rFonts w:eastAsia="MS Mincho"/>
          <w:sz w:val="22"/>
          <w:szCs w:val="22"/>
        </w:rPr>
        <w:t>.</w:t>
      </w:r>
    </w:p>
    <w:p w14:paraId="6FB1C7CC" w14:textId="440B7674" w:rsidR="00FE43B0" w:rsidRPr="00882266" w:rsidRDefault="00FE43B0" w:rsidP="00882266">
      <w:pPr>
        <w:spacing w:afterLines="50" w:after="120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[4]</w:t>
      </w:r>
      <w:r w:rsidR="00391AF6">
        <w:rPr>
          <w:rFonts w:eastAsia="MS Mincho"/>
          <w:sz w:val="22"/>
          <w:szCs w:val="22"/>
        </w:rPr>
        <w:t xml:space="preserve"> </w:t>
      </w:r>
      <w:r w:rsidR="00691EB8" w:rsidRPr="00691EB8">
        <w:rPr>
          <w:rFonts w:eastAsia="MS Mincho"/>
          <w:sz w:val="22"/>
          <w:szCs w:val="22"/>
        </w:rPr>
        <w:t>R1-2001513</w:t>
      </w:r>
      <w:r w:rsidR="00691EB8">
        <w:rPr>
          <w:rFonts w:eastAsia="MS Mincho"/>
          <w:sz w:val="22"/>
          <w:szCs w:val="22"/>
        </w:rPr>
        <w:t xml:space="preserve">, </w:t>
      </w:r>
      <w:r w:rsidR="00691EB8" w:rsidRPr="00691EB8">
        <w:rPr>
          <w:rFonts w:eastAsia="MS Mincho"/>
          <w:sz w:val="22"/>
          <w:szCs w:val="22"/>
        </w:rPr>
        <w:t>Guidelines for UE capability definitions</w:t>
      </w:r>
      <w:r w:rsidR="00CB5619">
        <w:rPr>
          <w:rFonts w:eastAsia="MS Mincho"/>
          <w:sz w:val="22"/>
          <w:szCs w:val="22"/>
        </w:rPr>
        <w:t xml:space="preserve">, </w:t>
      </w:r>
      <w:r w:rsidR="00691EB8" w:rsidRPr="00691EB8">
        <w:rPr>
          <w:rFonts w:eastAsia="MS Mincho"/>
          <w:sz w:val="22"/>
          <w:szCs w:val="22"/>
        </w:rPr>
        <w:t>RAN2, Ericsson, Intel</w:t>
      </w:r>
      <w:r w:rsidR="00CB5619">
        <w:rPr>
          <w:rFonts w:eastAsia="MS Mincho"/>
          <w:sz w:val="22"/>
          <w:szCs w:val="22"/>
        </w:rPr>
        <w:t>.</w:t>
      </w:r>
    </w:p>
    <w:p w14:paraId="5C51C5F2" w14:textId="77777777" w:rsidR="00882266" w:rsidRPr="00882266" w:rsidRDefault="00882266" w:rsidP="00E750D4">
      <w:pPr>
        <w:spacing w:afterLines="50" w:after="120"/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74987B54" w14:textId="16BC27C1" w:rsidR="0039564D" w:rsidRPr="00E750D4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zh-CN"/>
        </w:rPr>
      </w:pPr>
    </w:p>
    <w:sectPr w:rsidR="0039564D" w:rsidRPr="00E750D4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836EC" w14:textId="77777777" w:rsidR="00F53C05" w:rsidRDefault="00F53C05">
      <w:r>
        <w:separator/>
      </w:r>
    </w:p>
  </w:endnote>
  <w:endnote w:type="continuationSeparator" w:id="0">
    <w:p w14:paraId="6038D4A0" w14:textId="77777777" w:rsidR="00F53C05" w:rsidRDefault="00F5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22967" w14:textId="77777777" w:rsidR="00F53C05" w:rsidRDefault="00F53C05">
      <w:r>
        <w:separator/>
      </w:r>
    </w:p>
  </w:footnote>
  <w:footnote w:type="continuationSeparator" w:id="0">
    <w:p w14:paraId="2290D348" w14:textId="77777777" w:rsidR="00F53C05" w:rsidRDefault="00F53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E35C3"/>
    <w:multiLevelType w:val="hybridMultilevel"/>
    <w:tmpl w:val="5F74631A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50D54BB"/>
    <w:multiLevelType w:val="hybridMultilevel"/>
    <w:tmpl w:val="8FBCB4E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693B447A"/>
    <w:multiLevelType w:val="hybridMultilevel"/>
    <w:tmpl w:val="916EAC1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3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6"/>
  </w:num>
  <w:num w:numId="8">
    <w:abstractNumId w:val="2"/>
  </w:num>
  <w:num w:numId="9">
    <w:abstractNumId w:val="4"/>
  </w:num>
  <w:num w:numId="10">
    <w:abstractNumId w:val="25"/>
  </w:num>
  <w:num w:numId="11">
    <w:abstractNumId w:val="35"/>
  </w:num>
  <w:num w:numId="12">
    <w:abstractNumId w:val="3"/>
  </w:num>
  <w:num w:numId="13">
    <w:abstractNumId w:val="28"/>
  </w:num>
  <w:num w:numId="14">
    <w:abstractNumId w:val="10"/>
  </w:num>
  <w:num w:numId="15">
    <w:abstractNumId w:val="12"/>
  </w:num>
  <w:num w:numId="16">
    <w:abstractNumId w:val="9"/>
  </w:num>
  <w:num w:numId="17">
    <w:abstractNumId w:val="16"/>
  </w:num>
  <w:num w:numId="18">
    <w:abstractNumId w:val="6"/>
  </w:num>
  <w:num w:numId="19">
    <w:abstractNumId w:val="17"/>
  </w:num>
  <w:num w:numId="20">
    <w:abstractNumId w:val="27"/>
  </w:num>
  <w:num w:numId="21">
    <w:abstractNumId w:val="11"/>
  </w:num>
  <w:num w:numId="22">
    <w:abstractNumId w:val="33"/>
  </w:num>
  <w:num w:numId="23">
    <w:abstractNumId w:val="22"/>
  </w:num>
  <w:num w:numId="24">
    <w:abstractNumId w:val="19"/>
  </w:num>
  <w:num w:numId="25">
    <w:abstractNumId w:val="5"/>
  </w:num>
  <w:num w:numId="26">
    <w:abstractNumId w:val="34"/>
  </w:num>
  <w:num w:numId="27">
    <w:abstractNumId w:val="18"/>
  </w:num>
  <w:num w:numId="28">
    <w:abstractNumId w:val="30"/>
  </w:num>
  <w:num w:numId="29">
    <w:abstractNumId w:val="24"/>
  </w:num>
  <w:num w:numId="30">
    <w:abstractNumId w:val="15"/>
  </w:num>
  <w:num w:numId="31">
    <w:abstractNumId w:val="31"/>
  </w:num>
  <w:num w:numId="32">
    <w:abstractNumId w:val="32"/>
  </w:num>
  <w:num w:numId="33">
    <w:abstractNumId w:val="23"/>
  </w:num>
  <w:num w:numId="34">
    <w:abstractNumId w:val="13"/>
  </w:num>
  <w:num w:numId="35">
    <w:abstractNumId w:val="21"/>
  </w:num>
  <w:num w:numId="36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3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631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15"/>
    <w:rsid w:val="00041928"/>
    <w:rsid w:val="000426B1"/>
    <w:rsid w:val="00042843"/>
    <w:rsid w:val="00042BFC"/>
    <w:rsid w:val="00042DE9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4E5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25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1F6D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6F5E"/>
    <w:rsid w:val="00117957"/>
    <w:rsid w:val="00117B90"/>
    <w:rsid w:val="0012022B"/>
    <w:rsid w:val="001203DB"/>
    <w:rsid w:val="0012079F"/>
    <w:rsid w:val="001207F3"/>
    <w:rsid w:val="00120D2A"/>
    <w:rsid w:val="00120DC8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B0F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03E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5186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F0A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2F8C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EF8"/>
    <w:rsid w:val="001C5F88"/>
    <w:rsid w:val="001C619C"/>
    <w:rsid w:val="001C664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728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289"/>
    <w:rsid w:val="00224A9B"/>
    <w:rsid w:val="00224C25"/>
    <w:rsid w:val="00224FF9"/>
    <w:rsid w:val="00225398"/>
    <w:rsid w:val="00225F96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35B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A1A"/>
    <w:rsid w:val="00277D7D"/>
    <w:rsid w:val="00277E66"/>
    <w:rsid w:val="002801E2"/>
    <w:rsid w:val="0028052D"/>
    <w:rsid w:val="00280684"/>
    <w:rsid w:val="0028073A"/>
    <w:rsid w:val="00280851"/>
    <w:rsid w:val="0028086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2DEF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F2F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68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416"/>
    <w:rsid w:val="00312D99"/>
    <w:rsid w:val="00312FA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0DB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1AF6"/>
    <w:rsid w:val="003926BE"/>
    <w:rsid w:val="00392DB8"/>
    <w:rsid w:val="00393A03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51A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A01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37F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916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97F79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81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ADE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D9A"/>
    <w:rsid w:val="004F7F1A"/>
    <w:rsid w:val="0050031C"/>
    <w:rsid w:val="005004F7"/>
    <w:rsid w:val="00500798"/>
    <w:rsid w:val="005007E7"/>
    <w:rsid w:val="00500A59"/>
    <w:rsid w:val="00500D5B"/>
    <w:rsid w:val="00501136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4C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E7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67E15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2EF2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C6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4FCD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37ED1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38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1EB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440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5EE1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46"/>
    <w:rsid w:val="00751F76"/>
    <w:rsid w:val="00752497"/>
    <w:rsid w:val="0075288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2C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424"/>
    <w:rsid w:val="0082172C"/>
    <w:rsid w:val="00822541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337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7B8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AD4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48A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3BCC"/>
    <w:rsid w:val="00864A9F"/>
    <w:rsid w:val="008650AB"/>
    <w:rsid w:val="00865200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266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81B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0E95"/>
    <w:rsid w:val="0090108C"/>
    <w:rsid w:val="0090173C"/>
    <w:rsid w:val="00901845"/>
    <w:rsid w:val="00901926"/>
    <w:rsid w:val="009022BC"/>
    <w:rsid w:val="0090255A"/>
    <w:rsid w:val="00902734"/>
    <w:rsid w:val="00902997"/>
    <w:rsid w:val="009029F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172BA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6FA3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02D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0C93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709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0C9"/>
    <w:rsid w:val="00A521E0"/>
    <w:rsid w:val="00A52A54"/>
    <w:rsid w:val="00A52D1E"/>
    <w:rsid w:val="00A52E77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30D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6F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9DB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5E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14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BAE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2D9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3206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D54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0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4C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A7A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64DE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2DD9"/>
    <w:rsid w:val="00CB3460"/>
    <w:rsid w:val="00CB3886"/>
    <w:rsid w:val="00CB480A"/>
    <w:rsid w:val="00CB4FA5"/>
    <w:rsid w:val="00CB510D"/>
    <w:rsid w:val="00CB558B"/>
    <w:rsid w:val="00CB5619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283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7B3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2F30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A96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18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3B3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580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A02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D6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535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92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9E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C7E"/>
    <w:rsid w:val="00E74DDD"/>
    <w:rsid w:val="00E750D4"/>
    <w:rsid w:val="00E7524F"/>
    <w:rsid w:val="00E7550A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1E13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1E4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76D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8E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242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923"/>
    <w:rsid w:val="00F53B04"/>
    <w:rsid w:val="00F53C05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371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2C"/>
    <w:rsid w:val="00FD5EAC"/>
    <w:rsid w:val="00FD6318"/>
    <w:rsid w:val="00FD681C"/>
    <w:rsid w:val="00FD6859"/>
    <w:rsid w:val="00FD687B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43B0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  <w:style w:type="character" w:customStyle="1" w:styleId="B3Char">
    <w:name w:val="B3 Char"/>
    <w:link w:val="B3"/>
    <w:rsid w:val="00A30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b6408a1457c7831069881ab7c17848d1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bc222d1f549e1b45491b7fb1e63da7d7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CA565-6802-41DB-96BB-485B5B957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documentManagement/types"/>
    <ds:schemaRef ds:uri="http://schemas.microsoft.com/office/infopath/2007/PartnerControls"/>
    <ds:schemaRef ds:uri="a915fe38-2618-47b6-8303-829fb71466d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177DBB0-6F7F-4F29-B80F-DF07DB64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783</TotalTime>
  <Pages>2</Pages>
  <Words>953</Words>
  <Characters>4958</Characters>
  <Application>Microsoft Office Word</Application>
  <DocSecurity>0</DocSecurity>
  <Lines>84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5889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95</cp:revision>
  <cp:lastPrinted>2011-11-09T07:49:00Z</cp:lastPrinted>
  <dcterms:created xsi:type="dcterms:W3CDTF">2020-04-09T16:38:00Z</dcterms:created>
  <dcterms:modified xsi:type="dcterms:W3CDTF">2020-05-14T14:27:00Z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2dfcdf81-98c8-4d01-bb36-2781b318b66b</vt:lpwstr>
  </property>
  <property fmtid="{D5CDD505-2E9C-101B-9397-08002B2CF9AE}" pid="10" name="CTP_BU">
    <vt:lpwstr>NA</vt:lpwstr>
  </property>
  <property fmtid="{D5CDD505-2E9C-101B-9397-08002B2CF9AE}" pid="11" name="CTP_TimeStamp">
    <vt:lpwstr>2020-05-14 14:27:00Z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